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35" w:rsidRDefault="00624D35" w:rsidP="00624D35">
      <w:pPr>
        <w:spacing w:after="0"/>
      </w:pPr>
      <w:r w:rsidRPr="00560640">
        <w:rPr>
          <w:rFonts w:ascii="Times New Roman" w:hAnsi="Times New Roman" w:cs="Times New Roman"/>
          <w:b/>
          <w:bCs/>
        </w:rPr>
        <w:t>Appendix 1:</w:t>
      </w:r>
      <w:r>
        <w:rPr>
          <w:rFonts w:ascii="Times New Roman" w:hAnsi="Times New Roman" w:cs="Times New Roman"/>
        </w:rPr>
        <w:t xml:space="preserve"> Definition of the complications used in this study</w:t>
      </w:r>
    </w:p>
    <w:tbl>
      <w:tblPr>
        <w:tblpPr w:leftFromText="180" w:rightFromText="180" w:bottomFromText="160" w:vertAnchor="text" w:horzAnchor="margin" w:tblpY="2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5791"/>
      </w:tblGrid>
      <w:tr w:rsidR="00624D35" w:rsidRPr="00113C00" w:rsidTr="00D50E9B">
        <w:trPr>
          <w:trHeight w:val="297"/>
        </w:trPr>
        <w:tc>
          <w:tcPr>
            <w:tcW w:w="2993" w:type="dxa"/>
            <w:tcBorders>
              <w:top w:val="single" w:sz="4" w:space="0" w:color="auto"/>
              <w:left w:val="single" w:sz="4" w:space="0" w:color="auto"/>
              <w:bottom w:val="single" w:sz="4" w:space="0" w:color="auto"/>
              <w:right w:val="single" w:sz="4" w:space="0" w:color="auto"/>
            </w:tcBorders>
            <w:hideMark/>
          </w:tcPr>
          <w:p w:rsidR="00624D35" w:rsidRPr="00113C00" w:rsidRDefault="00624D35" w:rsidP="00D50E9B">
            <w:pPr>
              <w:spacing w:after="0" w:line="276" w:lineRule="auto"/>
              <w:jc w:val="both"/>
              <w:rPr>
                <w:rFonts w:ascii="Times New Roman" w:eastAsia="Calibri" w:hAnsi="Times New Roman" w:cs="Times New Roman"/>
                <w:b/>
                <w:sz w:val="24"/>
                <w:szCs w:val="24"/>
                <w:lang w:val="en-US"/>
              </w:rPr>
            </w:pPr>
            <w:bookmarkStart w:id="0" w:name="_Hlk20923239"/>
            <w:r w:rsidRPr="00113C00">
              <w:rPr>
                <w:rFonts w:ascii="Times New Roman" w:eastAsia="Calibri" w:hAnsi="Times New Roman" w:cs="Times New Roman"/>
                <w:b/>
                <w:sz w:val="24"/>
                <w:szCs w:val="24"/>
                <w:lang w:val="en-US"/>
              </w:rPr>
              <w:t>Complications</w:t>
            </w:r>
          </w:p>
        </w:tc>
        <w:tc>
          <w:tcPr>
            <w:tcW w:w="5791" w:type="dxa"/>
            <w:tcBorders>
              <w:top w:val="single" w:sz="4" w:space="0" w:color="auto"/>
              <w:left w:val="single" w:sz="4" w:space="0" w:color="auto"/>
              <w:bottom w:val="single" w:sz="4" w:space="0" w:color="auto"/>
              <w:right w:val="single" w:sz="4" w:space="0" w:color="auto"/>
            </w:tcBorders>
            <w:hideMark/>
          </w:tcPr>
          <w:p w:rsidR="00624D35" w:rsidRPr="00113C00" w:rsidRDefault="00624D35" w:rsidP="00D50E9B">
            <w:pPr>
              <w:spacing w:after="0" w:line="276" w:lineRule="auto"/>
              <w:jc w:val="both"/>
              <w:rPr>
                <w:rFonts w:ascii="Times New Roman" w:eastAsia="Calibri" w:hAnsi="Times New Roman" w:cs="Times New Roman"/>
                <w:b/>
                <w:sz w:val="24"/>
                <w:szCs w:val="24"/>
                <w:lang w:val="en-US"/>
              </w:rPr>
            </w:pPr>
            <w:r w:rsidRPr="00113C00">
              <w:rPr>
                <w:rFonts w:ascii="Times New Roman" w:eastAsia="Calibri" w:hAnsi="Times New Roman" w:cs="Times New Roman"/>
                <w:b/>
                <w:sz w:val="24"/>
                <w:szCs w:val="24"/>
                <w:lang w:val="en-US"/>
              </w:rPr>
              <w:t xml:space="preserve">Definition (Reference) </w:t>
            </w:r>
          </w:p>
        </w:tc>
      </w:tr>
      <w:tr w:rsidR="00624D35" w:rsidRPr="00113C00" w:rsidTr="00D50E9B">
        <w:trPr>
          <w:trHeight w:val="297"/>
        </w:trPr>
        <w:tc>
          <w:tcPr>
            <w:tcW w:w="2993" w:type="dxa"/>
            <w:tcBorders>
              <w:top w:val="single" w:sz="4" w:space="0" w:color="auto"/>
              <w:left w:val="single" w:sz="4" w:space="0" w:color="auto"/>
              <w:bottom w:val="single" w:sz="4" w:space="0" w:color="auto"/>
              <w:right w:val="single" w:sz="4" w:space="0" w:color="auto"/>
            </w:tcBorders>
            <w:hideMark/>
          </w:tcPr>
          <w:p w:rsidR="00624D35" w:rsidRPr="00113C00" w:rsidRDefault="00624D35" w:rsidP="00D50E9B">
            <w:pPr>
              <w:spacing w:after="0" w:line="276" w:lineRule="auto"/>
              <w:jc w:val="both"/>
              <w:rPr>
                <w:rFonts w:ascii="Times New Roman" w:eastAsia="Calibri" w:hAnsi="Times New Roman" w:cs="Times New Roman"/>
                <w:b/>
                <w:sz w:val="24"/>
                <w:szCs w:val="24"/>
                <w:lang w:val="en-US"/>
              </w:rPr>
            </w:pPr>
            <w:r w:rsidRPr="00113C00">
              <w:rPr>
                <w:rFonts w:ascii="Times New Roman" w:eastAsia="Calibri" w:hAnsi="Times New Roman" w:cs="Times New Roman"/>
                <w:b/>
                <w:sz w:val="24"/>
                <w:szCs w:val="24"/>
                <w:lang w:val="en-US"/>
              </w:rPr>
              <w:t>Infectious</w:t>
            </w:r>
          </w:p>
        </w:tc>
        <w:tc>
          <w:tcPr>
            <w:tcW w:w="5791" w:type="dxa"/>
            <w:tcBorders>
              <w:top w:val="single" w:sz="4" w:space="0" w:color="auto"/>
              <w:left w:val="single" w:sz="4" w:space="0" w:color="auto"/>
              <w:bottom w:val="single" w:sz="4" w:space="0" w:color="auto"/>
              <w:right w:val="single" w:sz="4" w:space="0" w:color="auto"/>
            </w:tcBorders>
            <w:shd w:val="clear" w:color="auto" w:fill="AEAAAA"/>
          </w:tcPr>
          <w:p w:rsidR="00624D35" w:rsidRPr="00113C00" w:rsidRDefault="00624D35" w:rsidP="00D50E9B">
            <w:pPr>
              <w:spacing w:after="0" w:line="276" w:lineRule="auto"/>
              <w:jc w:val="both"/>
              <w:rPr>
                <w:rFonts w:ascii="Times New Roman" w:eastAsia="Calibri" w:hAnsi="Times New Roman" w:cs="Times New Roman"/>
                <w:sz w:val="24"/>
                <w:szCs w:val="24"/>
                <w:lang w:val="en-US"/>
              </w:rPr>
            </w:pPr>
          </w:p>
        </w:tc>
      </w:tr>
      <w:tr w:rsidR="00624D35" w:rsidRPr="00113C00" w:rsidTr="00D50E9B">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Ventilator-associated Pneumonia (VAP)</w:t>
            </w:r>
          </w:p>
        </w:tc>
        <w:tc>
          <w:tcPr>
            <w:tcW w:w="5791"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At least one of the following signs after 48 hours of intubation: temperature (&gt;38</w:t>
            </w:r>
            <w:r w:rsidRPr="00B3023D">
              <w:rPr>
                <w:rFonts w:ascii="Times New Roman" w:eastAsia="Calibri" w:hAnsi="Times New Roman" w:cs="Times New Roman"/>
                <w:vertAlign w:val="superscript"/>
                <w:lang w:val="en-US"/>
              </w:rPr>
              <w:t>0</w:t>
            </w:r>
            <w:r w:rsidRPr="00B3023D">
              <w:rPr>
                <w:rFonts w:ascii="Times New Roman" w:eastAsia="Calibri" w:hAnsi="Times New Roman" w:cs="Times New Roman"/>
                <w:lang w:val="en-US"/>
              </w:rPr>
              <w:t>C), leukocyte count &gt;12,000 leukocytes/mm</w:t>
            </w:r>
            <w:r w:rsidRPr="00B3023D">
              <w:rPr>
                <w:rFonts w:ascii="Times New Roman" w:eastAsia="Calibri" w:hAnsi="Times New Roman" w:cs="Times New Roman"/>
                <w:vertAlign w:val="superscript"/>
                <w:lang w:val="en-US"/>
              </w:rPr>
              <w:t>3</w:t>
            </w:r>
            <w:r w:rsidRPr="00B3023D">
              <w:rPr>
                <w:rFonts w:ascii="Times New Roman" w:eastAsia="Calibri" w:hAnsi="Times New Roman" w:cs="Times New Roman"/>
                <w:lang w:val="en-US"/>
              </w:rPr>
              <w:t>, or leukopenia (leukocyte count &lt;4000 leukocytes/mm</w:t>
            </w:r>
            <w:r w:rsidRPr="00B3023D">
              <w:rPr>
                <w:rFonts w:ascii="Times New Roman" w:eastAsia="Calibri" w:hAnsi="Times New Roman" w:cs="Times New Roman"/>
                <w:vertAlign w:val="superscript"/>
                <w:lang w:val="en-US"/>
              </w:rPr>
              <w:t>3</w:t>
            </w:r>
            <w:r w:rsidRPr="00B3023D">
              <w:rPr>
                <w:rFonts w:ascii="Times New Roman" w:eastAsia="Calibri" w:hAnsi="Times New Roman" w:cs="Times New Roman"/>
                <w:lang w:val="en-US"/>
              </w:rPr>
              <w:t>) plus new onset of purulent endotracheal secretions or change in character of sputum or increases in respiratory secretions, suctioning requirements, new rales, bronchial breath sounds, or worsening oxygen requirements (increasing FiO</w:t>
            </w:r>
            <w:r w:rsidRPr="00B3023D">
              <w:rPr>
                <w:rFonts w:ascii="Times New Roman" w:eastAsia="Calibri" w:hAnsi="Times New Roman" w:cs="Times New Roman"/>
                <w:vertAlign w:val="subscript"/>
                <w:lang w:val="en-US"/>
              </w:rPr>
              <w:t>2</w:t>
            </w:r>
            <w:r w:rsidRPr="00B3023D">
              <w:rPr>
                <w:rFonts w:ascii="Times New Roman" w:eastAsia="Calibri" w:hAnsi="Times New Roman" w:cs="Times New Roman"/>
                <w:lang w:val="en-US"/>
              </w:rPr>
              <w:t xml:space="preserve"> or PaO</w:t>
            </w:r>
            <w:r w:rsidRPr="00B3023D">
              <w:rPr>
                <w:rFonts w:ascii="Times New Roman" w:eastAsia="Calibri" w:hAnsi="Times New Roman" w:cs="Times New Roman"/>
                <w:vertAlign w:val="subscript"/>
                <w:lang w:val="en-US"/>
              </w:rPr>
              <w:t>2</w:t>
            </w:r>
            <w:r w:rsidRPr="00B3023D">
              <w:rPr>
                <w:rFonts w:ascii="Times New Roman" w:eastAsia="Calibri" w:hAnsi="Times New Roman" w:cs="Times New Roman"/>
                <w:lang w:val="en-US"/>
              </w:rPr>
              <w:t>:FiO</w:t>
            </w:r>
            <w:r w:rsidRPr="00B3023D">
              <w:rPr>
                <w:rFonts w:ascii="Times New Roman" w:eastAsia="Calibri" w:hAnsi="Times New Roman" w:cs="Times New Roman"/>
                <w:vertAlign w:val="subscript"/>
                <w:lang w:val="en-US"/>
              </w:rPr>
              <w:t>2</w:t>
            </w:r>
            <w:r w:rsidRPr="00B3023D">
              <w:rPr>
                <w:rFonts w:ascii="Times New Roman" w:eastAsia="Calibri" w:hAnsi="Times New Roman" w:cs="Times New Roman"/>
                <w:lang w:val="en-US"/>
              </w:rPr>
              <w:t xml:space="preserve">), and new or progressive plus persistent infiltrate on chest radiograph or consolidation or cavitation, and microbiological confirmation [Endotracheal Aspiration (ETA) Gram stain with </w:t>
            </w:r>
            <w:proofErr w:type="spellStart"/>
            <w:r w:rsidRPr="00B3023D">
              <w:rPr>
                <w:rFonts w:ascii="Times New Roman" w:eastAsia="Calibri" w:hAnsi="Times New Roman" w:cs="Times New Roman"/>
                <w:lang w:val="en-US"/>
              </w:rPr>
              <w:t>polymorphonuclear</w:t>
            </w:r>
            <w:proofErr w:type="spellEnd"/>
            <w:r w:rsidRPr="00B3023D">
              <w:rPr>
                <w:rFonts w:ascii="Times New Roman" w:eastAsia="Calibri" w:hAnsi="Times New Roman" w:cs="Times New Roman"/>
                <w:lang w:val="en-US"/>
              </w:rPr>
              <w:t xml:space="preserve"> (PMNL) with or without bacteria, </w:t>
            </w:r>
            <w:proofErr w:type="spellStart"/>
            <w:r w:rsidRPr="00B3023D">
              <w:rPr>
                <w:rFonts w:ascii="Times New Roman" w:eastAsia="Calibri" w:hAnsi="Times New Roman" w:cs="Times New Roman"/>
                <w:lang w:val="en-US"/>
              </w:rPr>
              <w:t>semiquantitative</w:t>
            </w:r>
            <w:proofErr w:type="spellEnd"/>
            <w:r w:rsidRPr="00B3023D">
              <w:rPr>
                <w:rFonts w:ascii="Times New Roman" w:eastAsia="Calibri" w:hAnsi="Times New Roman" w:cs="Times New Roman"/>
                <w:lang w:val="en-US"/>
              </w:rPr>
              <w:t xml:space="preserve"> ETA with moderate-to-heavy growth or quantitative ETA ≥1 x 10</w:t>
            </w:r>
            <w:r w:rsidRPr="00B3023D">
              <w:rPr>
                <w:rFonts w:ascii="Times New Roman" w:eastAsia="Calibri" w:hAnsi="Times New Roman" w:cs="Times New Roman"/>
                <w:vertAlign w:val="superscript"/>
                <w:lang w:val="en-US"/>
              </w:rPr>
              <w:t>6</w:t>
            </w:r>
            <w:r w:rsidRPr="00B3023D">
              <w:rPr>
                <w:rFonts w:ascii="Times New Roman" w:eastAsia="Calibri" w:hAnsi="Times New Roman" w:cs="Times New Roman"/>
                <w:lang w:val="en-US"/>
              </w:rPr>
              <w:t xml:space="preserve"> </w:t>
            </w:r>
            <w:proofErr w:type="spellStart"/>
            <w:r w:rsidRPr="00B3023D">
              <w:rPr>
                <w:rFonts w:ascii="Times New Roman" w:eastAsia="Calibri" w:hAnsi="Times New Roman" w:cs="Times New Roman"/>
                <w:lang w:val="en-US"/>
              </w:rPr>
              <w:t>cfu</w:t>
            </w:r>
            <w:proofErr w:type="spellEnd"/>
            <w:r w:rsidRPr="00B3023D">
              <w:rPr>
                <w:rFonts w:ascii="Times New Roman" w:eastAsia="Calibri" w:hAnsi="Times New Roman" w:cs="Times New Roman"/>
                <w:lang w:val="en-US"/>
              </w:rPr>
              <w:t>/mL].</w:t>
            </w:r>
            <w:r w:rsidRPr="00B3023D">
              <w:rPr>
                <w:rFonts w:ascii="Calibri" w:eastAsia="Calibri" w:hAnsi="Calibri" w:cs="Times New Roman"/>
                <w:highlight w:val="yellow"/>
              </w:rPr>
              <w:fldChar w:fldCharType="begin"/>
            </w:r>
            <w:r w:rsidRPr="00B3023D">
              <w:rPr>
                <w:rFonts w:ascii="Calibri" w:eastAsia="Calibri" w:hAnsi="Calibri" w:cs="Times New Roman"/>
                <w:highlight w:val="yellow"/>
              </w:rPr>
              <w:instrText xml:space="preserve"> ADDIN EN.CITE &lt;EndNote&gt;&lt;Cite&gt;&lt;Author&gt;Craven&lt;/Author&gt;&lt;Year&gt;2010&lt;/Year&gt;&lt;RecNum&gt;19&lt;/RecNum&gt;&lt;DisplayText&gt;&lt;style face="superscript"&gt;[36]&lt;/style&gt;&lt;/DisplayText&gt;&lt;record&gt;&lt;rec-number&gt;19&lt;/rec-number&gt;&lt;foreign-keys&gt;&lt;key app="EN" db-id="0d99vf2tewtxf1ewz2pxrwxkd5xztss59ttw" timestamp="1487750981"&gt;19&lt;/key&gt;&lt;/foreign-keys&gt;&lt;ref-type name="Journal Article"&gt;17&lt;/ref-type&gt;&lt;contributors&gt;&lt;authors&gt;&lt;author&gt;Craven, Donald E&lt;/author&gt;&lt;author&gt;Hjalmarson, Karin I&lt;/author&gt;&lt;/authors&gt;&lt;/contributors&gt;&lt;titles&gt;&lt;title&gt;Ventilator-associated tracheobronchitis and pneumonia: thinking outside the box&lt;/title&gt;&lt;secondary-title&gt;Clinical infectious diseases&lt;/secondary-title&gt;&lt;/titles&gt;&lt;periodical&gt;&lt;full-title&gt;Clinical infectious diseases&lt;/full-title&gt;&lt;/periodical&gt;&lt;pages&gt;S59-S66&lt;/pages&gt;&lt;volume&gt;51&lt;/volume&gt;&lt;number&gt;Supplement 1&lt;/number&gt;&lt;dates&gt;&lt;year&gt;2010&lt;/year&gt;&lt;/dates&gt;&lt;isbn&gt;1058-4838&lt;/isbn&gt;&lt;urls&gt;&lt;/urls&gt;&lt;/record&gt;&lt;/Cite&gt;&lt;/EndNote&gt;</w:instrText>
            </w:r>
            <w:r w:rsidRPr="00B3023D">
              <w:rPr>
                <w:rFonts w:ascii="Calibri" w:eastAsia="Calibri" w:hAnsi="Calibri" w:cs="Times New Roman"/>
                <w:highlight w:val="yellow"/>
              </w:rPr>
              <w:fldChar w:fldCharType="separate"/>
            </w:r>
            <w:r w:rsidRPr="00B3023D">
              <w:rPr>
                <w:rFonts w:ascii="Calibri" w:eastAsia="Calibri" w:hAnsi="Calibri" w:cs="Times New Roman"/>
                <w:noProof/>
                <w:highlight w:val="yellow"/>
                <w:vertAlign w:val="superscript"/>
              </w:rPr>
              <w:t>[36]</w:t>
            </w:r>
            <w:r w:rsidRPr="00B3023D">
              <w:rPr>
                <w:rFonts w:ascii="Calibri" w:eastAsia="Calibri" w:hAnsi="Calibri" w:cs="Times New Roman"/>
                <w:highlight w:val="yellow"/>
              </w:rPr>
              <w:fldChar w:fldCharType="end"/>
            </w:r>
          </w:p>
        </w:tc>
      </w:tr>
      <w:tr w:rsidR="00624D35" w:rsidRPr="00113C00" w:rsidTr="00D50E9B">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 xml:space="preserve">Ventilator-associated </w:t>
            </w:r>
            <w:proofErr w:type="spellStart"/>
            <w:r w:rsidRPr="00B3023D">
              <w:rPr>
                <w:rFonts w:ascii="Times New Roman" w:eastAsia="Calibri" w:hAnsi="Times New Roman" w:cs="Times New Roman"/>
                <w:lang w:val="en-US"/>
              </w:rPr>
              <w:t>Tracheobronchitis</w:t>
            </w:r>
            <w:proofErr w:type="spellEnd"/>
            <w:r w:rsidRPr="00B3023D">
              <w:rPr>
                <w:rFonts w:ascii="Times New Roman" w:eastAsia="Calibri" w:hAnsi="Times New Roman" w:cs="Times New Roman"/>
                <w:lang w:val="en-US"/>
              </w:rPr>
              <w:t xml:space="preserve"> (VAT)</w:t>
            </w:r>
          </w:p>
        </w:tc>
        <w:tc>
          <w:tcPr>
            <w:tcW w:w="5791"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At least one of the following signs after 48 hours of intubation: temperature (&gt;38</w:t>
            </w:r>
            <w:r w:rsidRPr="00B3023D">
              <w:rPr>
                <w:rFonts w:ascii="Times New Roman" w:eastAsia="Calibri" w:hAnsi="Times New Roman" w:cs="Times New Roman"/>
                <w:vertAlign w:val="superscript"/>
                <w:lang w:val="en-US"/>
              </w:rPr>
              <w:t>0</w:t>
            </w:r>
            <w:r w:rsidRPr="00B3023D">
              <w:rPr>
                <w:rFonts w:ascii="Times New Roman" w:eastAsia="Calibri" w:hAnsi="Times New Roman" w:cs="Times New Roman"/>
                <w:lang w:val="en-US"/>
              </w:rPr>
              <w:t>C), leukocyte count &gt;12,000 leukocytes/mm</w:t>
            </w:r>
            <w:r w:rsidRPr="00B3023D">
              <w:rPr>
                <w:rFonts w:ascii="Times New Roman" w:eastAsia="Calibri" w:hAnsi="Times New Roman" w:cs="Times New Roman"/>
                <w:vertAlign w:val="superscript"/>
                <w:lang w:val="en-US"/>
              </w:rPr>
              <w:t>3</w:t>
            </w:r>
            <w:r w:rsidRPr="00B3023D">
              <w:rPr>
                <w:rFonts w:ascii="Times New Roman" w:eastAsia="Calibri" w:hAnsi="Times New Roman" w:cs="Times New Roman"/>
                <w:lang w:val="en-US"/>
              </w:rPr>
              <w:t>, or leukopenia (leukocyte count &lt;4000 leukocytes/mm</w:t>
            </w:r>
            <w:r w:rsidRPr="00B3023D">
              <w:rPr>
                <w:rFonts w:ascii="Times New Roman" w:eastAsia="Calibri" w:hAnsi="Times New Roman" w:cs="Times New Roman"/>
                <w:vertAlign w:val="superscript"/>
                <w:lang w:val="en-US"/>
              </w:rPr>
              <w:t>3</w:t>
            </w:r>
            <w:r w:rsidRPr="00B3023D">
              <w:rPr>
                <w:rFonts w:ascii="Times New Roman" w:eastAsia="Calibri" w:hAnsi="Times New Roman" w:cs="Times New Roman"/>
                <w:lang w:val="en-US"/>
              </w:rPr>
              <w:t xml:space="preserve">) plus new onset of purulent endotracheal secretions or change in character of sputum or increases in respiratory secretions, or suctioning requirements plus Transient infiltrate, no new infiltrate, or non-diagnostic chest radiograph or CT (e.g., atelectasis, ARDS, or CHF), and microbiological confirmation (ETA Gram stain with PMNL with or without bacteria, </w:t>
            </w:r>
            <w:proofErr w:type="spellStart"/>
            <w:r w:rsidRPr="00B3023D">
              <w:rPr>
                <w:rFonts w:ascii="Times New Roman" w:eastAsia="Calibri" w:hAnsi="Times New Roman" w:cs="Times New Roman"/>
                <w:lang w:val="en-US"/>
              </w:rPr>
              <w:t>semiquantitative</w:t>
            </w:r>
            <w:proofErr w:type="spellEnd"/>
            <w:r w:rsidRPr="00B3023D">
              <w:rPr>
                <w:rFonts w:ascii="Times New Roman" w:eastAsia="Calibri" w:hAnsi="Times New Roman" w:cs="Times New Roman"/>
                <w:lang w:val="en-US"/>
              </w:rPr>
              <w:t xml:space="preserve"> ETA with moderate-to-heavy growth or quantitative ETA ≥1 x 10</w:t>
            </w:r>
            <w:r w:rsidRPr="00B3023D">
              <w:rPr>
                <w:rFonts w:ascii="Times New Roman" w:eastAsia="Calibri" w:hAnsi="Times New Roman" w:cs="Times New Roman"/>
                <w:vertAlign w:val="superscript"/>
                <w:lang w:val="en-US"/>
              </w:rPr>
              <w:t>6</w:t>
            </w:r>
            <w:r w:rsidRPr="00B3023D">
              <w:rPr>
                <w:rFonts w:ascii="Times New Roman" w:eastAsia="Calibri" w:hAnsi="Times New Roman" w:cs="Times New Roman"/>
                <w:lang w:val="en-US"/>
              </w:rPr>
              <w:t xml:space="preserve"> </w:t>
            </w:r>
            <w:proofErr w:type="spellStart"/>
            <w:r w:rsidRPr="00B3023D">
              <w:rPr>
                <w:rFonts w:ascii="Times New Roman" w:eastAsia="Calibri" w:hAnsi="Times New Roman" w:cs="Times New Roman"/>
                <w:lang w:val="en-US"/>
              </w:rPr>
              <w:t>cfu</w:t>
            </w:r>
            <w:proofErr w:type="spellEnd"/>
            <w:r w:rsidRPr="00B3023D">
              <w:rPr>
                <w:rFonts w:ascii="Times New Roman" w:eastAsia="Calibri" w:hAnsi="Times New Roman" w:cs="Times New Roman"/>
                <w:lang w:val="en-US"/>
              </w:rPr>
              <w:t>/mL)</w:t>
            </w:r>
            <w:r w:rsidRPr="00B3023D">
              <w:rPr>
                <w:rFonts w:ascii="Times New Roman" w:eastAsia="Calibri" w:hAnsi="Times New Roman" w:cs="Times New Roman"/>
                <w:highlight w:val="yellow"/>
                <w:lang w:val="en-US"/>
              </w:rPr>
              <w:t>.</w:t>
            </w:r>
            <w:r w:rsidRPr="00B3023D">
              <w:rPr>
                <w:rFonts w:ascii="Calibri" w:eastAsia="Calibri" w:hAnsi="Calibri" w:cs="Times New Roman"/>
                <w:highlight w:val="yellow"/>
              </w:rPr>
              <w:fldChar w:fldCharType="begin"/>
            </w:r>
            <w:r w:rsidRPr="00B3023D">
              <w:rPr>
                <w:rFonts w:ascii="Calibri" w:eastAsia="Calibri" w:hAnsi="Calibri" w:cs="Times New Roman"/>
                <w:highlight w:val="yellow"/>
              </w:rPr>
              <w:instrText xml:space="preserve"> ADDIN EN.CITE &lt;EndNote&gt;&lt;Cite&gt;&lt;Author&gt;Craven&lt;/Author&gt;&lt;Year&gt;2010&lt;/Year&gt;&lt;RecNum&gt;19&lt;/RecNum&gt;&lt;DisplayText&gt;&lt;style face="superscript"&gt;[36]&lt;/style&gt;&lt;/DisplayText&gt;&lt;record&gt;&lt;rec-number&gt;19&lt;/rec-number&gt;&lt;foreign-keys&gt;&lt;key app="EN" db-id="0d99vf2tewtxf1ewz2pxrwxkd5xztss59ttw" timestamp="1487750981"&gt;19&lt;/key&gt;&lt;/foreign-keys&gt;&lt;ref-type name="Journal Article"&gt;17&lt;/ref-type&gt;&lt;contributors&gt;&lt;authors&gt;&lt;author&gt;Craven, Donald E&lt;/author&gt;&lt;author&gt;Hjalmarson, Karin I&lt;/author&gt;&lt;/authors&gt;&lt;/contributors&gt;&lt;titles&gt;&lt;title&gt;Ventilator-associated tracheobronchitis and pneumonia: thinking outside the box&lt;/title&gt;&lt;secondary-title&gt;Clinical infectious diseases&lt;/secondary-title&gt;&lt;/titles&gt;&lt;periodical&gt;&lt;full-title&gt;Clinical infectious diseases&lt;/full-title&gt;&lt;/periodical&gt;&lt;pages&gt;S59-S66&lt;/pages&gt;&lt;volume&gt;51&lt;/volume&gt;&lt;number&gt;Supplement 1&lt;/number&gt;&lt;dates&gt;&lt;year&gt;2010&lt;/year&gt;&lt;/dates&gt;&lt;isbn&gt;1058-4838&lt;/isbn&gt;&lt;urls&gt;&lt;/urls&gt;&lt;/record&gt;&lt;/Cite&gt;&lt;/EndNote&gt;</w:instrText>
            </w:r>
            <w:r w:rsidRPr="00B3023D">
              <w:rPr>
                <w:rFonts w:ascii="Calibri" w:eastAsia="Calibri" w:hAnsi="Calibri" w:cs="Times New Roman"/>
                <w:highlight w:val="yellow"/>
              </w:rPr>
              <w:fldChar w:fldCharType="separate"/>
            </w:r>
            <w:r w:rsidRPr="00B3023D">
              <w:rPr>
                <w:rFonts w:ascii="Calibri" w:eastAsia="Calibri" w:hAnsi="Calibri" w:cs="Times New Roman"/>
                <w:noProof/>
                <w:highlight w:val="yellow"/>
                <w:vertAlign w:val="superscript"/>
              </w:rPr>
              <w:t>[36]</w:t>
            </w:r>
            <w:r w:rsidRPr="00B3023D">
              <w:rPr>
                <w:rFonts w:ascii="Calibri" w:eastAsia="Calibri" w:hAnsi="Calibri" w:cs="Times New Roman"/>
                <w:highlight w:val="yellow"/>
              </w:rPr>
              <w:fldChar w:fldCharType="end"/>
            </w:r>
          </w:p>
        </w:tc>
      </w:tr>
      <w:tr w:rsidR="00624D35" w:rsidRPr="00113C00" w:rsidTr="00D50E9B">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48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ICU-acquired Urinary Tract Infection</w:t>
            </w:r>
          </w:p>
        </w:tc>
        <w:tc>
          <w:tcPr>
            <w:tcW w:w="5791"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 xml:space="preserve">Patients with a positive urine culture (&gt;100,000 </w:t>
            </w:r>
            <w:proofErr w:type="spellStart"/>
            <w:r w:rsidRPr="00B3023D">
              <w:rPr>
                <w:rFonts w:ascii="Times New Roman" w:eastAsia="Calibri" w:hAnsi="Times New Roman" w:cs="Times New Roman"/>
                <w:lang w:val="en-US"/>
              </w:rPr>
              <w:t>cfu</w:t>
            </w:r>
            <w:proofErr w:type="spellEnd"/>
            <w:r w:rsidRPr="00B3023D">
              <w:rPr>
                <w:rFonts w:ascii="Times New Roman" w:eastAsia="Calibri" w:hAnsi="Times New Roman" w:cs="Times New Roman"/>
                <w:lang w:val="en-US"/>
              </w:rPr>
              <w:t>/mL of 1 or 2 organisms) first identified on ICU day 3 (&gt;48 hrs.) or later. Patients with positive urine cultures within 48 hours of ICU discharge were also considered to have ICU-acquired UTIs.</w:t>
            </w:r>
            <w:r w:rsidRPr="00B3023D">
              <w:rPr>
                <w:rFonts w:ascii="Calibri" w:eastAsia="Calibri" w:hAnsi="Calibri" w:cs="Times New Roman"/>
              </w:rPr>
              <w:fldChar w:fldCharType="begin"/>
            </w:r>
            <w:r w:rsidRPr="00B3023D">
              <w:rPr>
                <w:rFonts w:ascii="Calibri" w:eastAsia="Calibri" w:hAnsi="Calibri" w:cs="Times New Roman"/>
              </w:rPr>
              <w:instrText xml:space="preserve"> ADDIN EN.CITE &lt;EndNote&gt;&lt;Cite&gt;&lt;Author&gt;Laupland&lt;/Author&gt;&lt;Year&gt;2002&lt;/Year&gt;&lt;RecNum&gt;21&lt;/RecNum&gt;&lt;DisplayText&gt;&lt;style face="superscript"&gt;[37]&lt;/style&gt;&lt;/DisplayText&gt;&lt;record&gt;&lt;rec-number&gt;21&lt;/rec-number&gt;&lt;foreign-keys&gt;&lt;key app="EN" db-id="0d99vf2tewtxf1ewz2pxrwxkd5xztss59ttw" timestamp="1487762509"&gt;21&lt;/key&gt;&lt;/foreign-keys&gt;&lt;ref-type name="Journal Article"&gt;17&lt;/ref-type&gt;&lt;contributors&gt;&lt;authors&gt;&lt;author&gt;Laupland, Kevin B&lt;/author&gt;&lt;author&gt;Zygun, David A&lt;/author&gt;&lt;author&gt;Davies, H Dele&lt;/author&gt;&lt;author&gt;Church, Deirdre L&lt;/author&gt;&lt;author&gt;Louie, Thomas J&lt;/author&gt;&lt;author&gt;Doig, Christopher J&lt;/author&gt;&lt;/authors&gt;&lt;/contributors&gt;&lt;titles&gt;&lt;title&gt;Incidence and risk factors for acquiring nosocomial urinary tract infection in the critically ill&lt;/title&gt;&lt;secondary-title&gt;Journal of critical care&lt;/secondary-title&gt;&lt;/titles&gt;&lt;periodical&gt;&lt;full-title&gt;Journal of critical care&lt;/full-title&gt;&lt;/periodical&gt;&lt;pages&gt;50-57&lt;/pages&gt;&lt;volume&gt;17&lt;/volume&gt;&lt;number&gt;1&lt;/number&gt;&lt;dates&gt;&lt;year&gt;2002&lt;/year&gt;&lt;/dates&gt;&lt;isbn&gt;0883-9441&lt;/isbn&gt;&lt;urls&gt;&lt;/urls&gt;&lt;/record&gt;&lt;/Cite&gt;&lt;/EndNote&gt;</w:instrText>
            </w:r>
            <w:r w:rsidRPr="00B3023D">
              <w:rPr>
                <w:rFonts w:ascii="Calibri" w:eastAsia="Calibri" w:hAnsi="Calibri" w:cs="Times New Roman"/>
              </w:rPr>
              <w:fldChar w:fldCharType="separate"/>
            </w:r>
            <w:r w:rsidRPr="00B3023D">
              <w:rPr>
                <w:rFonts w:ascii="Calibri" w:eastAsia="Calibri" w:hAnsi="Calibri" w:cs="Times New Roman"/>
                <w:noProof/>
                <w:vertAlign w:val="superscript"/>
              </w:rPr>
              <w:t>[37]</w:t>
            </w:r>
            <w:r w:rsidRPr="00B3023D">
              <w:rPr>
                <w:rFonts w:ascii="Calibri" w:eastAsia="Calibri" w:hAnsi="Calibri" w:cs="Times New Roman"/>
              </w:rPr>
              <w:fldChar w:fldCharType="end"/>
            </w:r>
            <w:r w:rsidRPr="00B3023D">
              <w:rPr>
                <w:rFonts w:ascii="Times New Roman" w:eastAsia="Calibri" w:hAnsi="Times New Roman" w:cs="Times New Roman"/>
                <w:lang w:val="en-US"/>
              </w:rPr>
              <w:t xml:space="preserve"> </w:t>
            </w:r>
          </w:p>
        </w:tc>
      </w:tr>
      <w:tr w:rsidR="00624D35" w:rsidRPr="00113C00" w:rsidTr="00D50E9B">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tabs>
                <w:tab w:val="center" w:pos="1488"/>
              </w:tabs>
              <w:spacing w:after="0" w:line="48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Pressure sores</w:t>
            </w:r>
          </w:p>
        </w:tc>
        <w:tc>
          <w:tcPr>
            <w:tcW w:w="5791"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Areas of localized damage to the skin and underlying tissue caused by pressure, shear, or friction.</w:t>
            </w:r>
            <w:r w:rsidRPr="00B3023D">
              <w:rPr>
                <w:rFonts w:ascii="Calibri" w:eastAsia="Calibri" w:hAnsi="Calibri" w:cs="Times New Roman"/>
              </w:rPr>
              <w:fldChar w:fldCharType="begin"/>
            </w:r>
            <w:r w:rsidRPr="00B3023D">
              <w:rPr>
                <w:rFonts w:ascii="Calibri" w:eastAsia="Calibri" w:hAnsi="Calibri" w:cs="Times New Roman"/>
              </w:rPr>
              <w:instrText xml:space="preserve"> ADDIN EN.CITE &lt;EndNote&gt;&lt;Cite&gt;&lt;Author&gt;Cullum&lt;/Author&gt;&lt;Year&gt;1995&lt;/Year&gt;&lt;RecNum&gt;22&lt;/RecNum&gt;&lt;DisplayText&gt;&lt;style face="superscript"&gt;[38]&lt;/style&gt;&lt;/DisplayText&gt;&lt;record&gt;&lt;rec-number&gt;22&lt;/rec-number&gt;&lt;foreign-keys&gt;&lt;key app="EN" db-id="0d99vf2tewtxf1ewz2pxrwxkd5xztss59ttw" timestamp="1487762667"&gt;22&lt;/key&gt;&lt;/foreign-keys&gt;&lt;ref-type name="Journal Article"&gt;17&lt;/ref-type&gt;&lt;contributors&gt;&lt;authors&gt;&lt;author&gt;Cullum, Nea&lt;/author&gt;&lt;author&gt;Deeks, Jon J&lt;/author&gt;&lt;author&gt;Fletcher, Alison W&lt;/author&gt;&lt;author&gt;Sheldon, Trevor A&lt;/author&gt;&lt;author&gt;Song, Fujian&lt;/author&gt;&lt;/authors&gt;&lt;/contributors&gt;&lt;titles&gt;&lt;title&gt;Preventing and treating pressure sores&lt;/title&gt;&lt;secondary-title&gt;Quality in Health care&lt;/secondary-title&gt;&lt;/titles&gt;&lt;periodical&gt;&lt;full-title&gt;Quality in Health care&lt;/full-title&gt;&lt;/periodical&gt;&lt;pages&gt;289&lt;/pages&gt;&lt;volume&gt;4&lt;/volume&gt;&lt;number&gt;4&lt;/number&gt;&lt;dates&gt;&lt;year&gt;1995&lt;/year&gt;&lt;/dates&gt;&lt;urls&gt;&lt;/urls&gt;&lt;/record&gt;&lt;/Cite&gt;&lt;/EndNote&gt;</w:instrText>
            </w:r>
            <w:r w:rsidRPr="00B3023D">
              <w:rPr>
                <w:rFonts w:ascii="Calibri" w:eastAsia="Calibri" w:hAnsi="Calibri" w:cs="Times New Roman"/>
              </w:rPr>
              <w:fldChar w:fldCharType="separate"/>
            </w:r>
            <w:r w:rsidRPr="00B3023D">
              <w:rPr>
                <w:rFonts w:ascii="Calibri" w:eastAsia="Calibri" w:hAnsi="Calibri" w:cs="Times New Roman"/>
                <w:noProof/>
                <w:vertAlign w:val="superscript"/>
              </w:rPr>
              <w:t>[38]</w:t>
            </w:r>
            <w:r w:rsidRPr="00B3023D">
              <w:rPr>
                <w:rFonts w:ascii="Calibri" w:eastAsia="Calibri" w:hAnsi="Calibri" w:cs="Times New Roman"/>
              </w:rPr>
              <w:fldChar w:fldCharType="end"/>
            </w:r>
          </w:p>
        </w:tc>
      </w:tr>
      <w:tr w:rsidR="00624D35" w:rsidRPr="00113C00" w:rsidTr="00D50E9B">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tabs>
                <w:tab w:val="center" w:pos="1488"/>
              </w:tabs>
              <w:spacing w:after="0" w:line="240" w:lineRule="auto"/>
              <w:rPr>
                <w:rFonts w:ascii="Times New Roman" w:eastAsia="Calibri" w:hAnsi="Times New Roman" w:cs="Times New Roman"/>
                <w:lang w:val="en-US"/>
              </w:rPr>
            </w:pPr>
            <w:r w:rsidRPr="00B3023D">
              <w:rPr>
                <w:rFonts w:ascii="Times New Roman" w:eastAsia="Calibri" w:hAnsi="Times New Roman" w:cs="Times New Roman"/>
                <w:lang w:val="en-US"/>
              </w:rPr>
              <w:t xml:space="preserve">Bacteremia </w:t>
            </w:r>
          </w:p>
        </w:tc>
        <w:tc>
          <w:tcPr>
            <w:tcW w:w="5791"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rPr>
              <w:t xml:space="preserve">Bacteraemia is defined as the growth of a viable organism in a blood culture taken from a patient during their ICU stay (&gt;48 hrs). Organisms commonly considered to be contaminants – coagulase-negative staphylococci, Propionibacterium acnes and Corynebacterium </w:t>
            </w:r>
            <w:proofErr w:type="spellStart"/>
            <w:r w:rsidRPr="00B3023D">
              <w:rPr>
                <w:rFonts w:ascii="Times New Roman" w:eastAsia="Calibri" w:hAnsi="Times New Roman" w:cs="Times New Roman"/>
              </w:rPr>
              <w:t>spp</w:t>
            </w:r>
            <w:proofErr w:type="spellEnd"/>
            <w:r w:rsidRPr="00B3023D">
              <w:rPr>
                <w:rFonts w:ascii="Times New Roman" w:eastAsia="Calibri" w:hAnsi="Times New Roman" w:cs="Times New Roman"/>
              </w:rPr>
              <w:t xml:space="preserve"> – are considered true infections only if isolated from a patient in two or more consecutive cultures taken on different days.</w:t>
            </w:r>
            <w:r w:rsidRPr="00B3023D">
              <w:rPr>
                <w:rFonts w:ascii="Calibri" w:eastAsia="Calibri" w:hAnsi="Calibri" w:cs="Times New Roman"/>
              </w:rPr>
              <w:fldChar w:fldCharType="begin"/>
            </w:r>
            <w:r w:rsidRPr="00B3023D">
              <w:rPr>
                <w:rFonts w:ascii="Calibri" w:eastAsia="Calibri" w:hAnsi="Calibri" w:cs="Times New Roman"/>
              </w:rPr>
              <w:instrText xml:space="preserve"> ADDIN EN.CITE &lt;EndNote&gt;&lt;Cite&gt;&lt;Author&gt;Daniel Brooks&lt;/Author&gt;&lt;Year&gt; 2017&lt;/Year&gt;&lt;RecNum&gt;34&lt;/RecNum&gt;&lt;DisplayText&gt;&lt;style face="superscript"&gt;[39]&lt;/style&gt;&lt;/DisplayText&gt;&lt;record&gt;&lt;rec-number&gt;34&lt;/rec-number&gt;&lt;foreign-keys&gt;&lt;key app="EN" db-id="0d99vf2tewtxf1ewz2pxrwxkd5xztss59ttw" timestamp="1510232650"&gt;34&lt;/key&gt;&lt;/foreign-keys&gt;&lt;ref-type name="Journal Article"&gt;17&lt;/ref-type&gt;&lt;contributors&gt;&lt;authors&gt;&lt;author&gt;Daniel Brooks, &lt;/author&gt;&lt;author&gt;Padmaja Polubothu, &lt;/author&gt;&lt;author&gt;D. Young, M.G.&lt;/author&gt;&lt;author&gt;Booth, A. Smith&lt;/author&gt;&lt;/authors&gt;&lt;/contributors&gt;&lt;titles&gt;&lt;title&gt;Sepsis caused by bloodstream infection in patients in the intensive care unit: the impact of inactive empiric antimicrobial therapy on outcome&lt;/title&gt;&lt;secondary-title&gt;Journal of Hospital Infection&lt;/secondary-title&gt;&lt;/titles&gt;&lt;periodical&gt;&lt;full-title&gt;Journal of Hospital Infection&lt;/full-title&gt;&lt;/periodical&gt;&lt;dates&gt;&lt;year&gt; 2017&lt;/year&gt;&lt;/dates&gt;&lt;urls&gt;&lt;/urls&gt;&lt;electronic-resource-num&gt;10.1016/j.jhin.2017.09.031&lt;/electronic-resource-num&gt;&lt;/record&gt;&lt;/Cite&gt;&lt;/EndNote&gt;</w:instrText>
            </w:r>
            <w:r w:rsidRPr="00B3023D">
              <w:rPr>
                <w:rFonts w:ascii="Calibri" w:eastAsia="Calibri" w:hAnsi="Calibri" w:cs="Times New Roman"/>
              </w:rPr>
              <w:fldChar w:fldCharType="separate"/>
            </w:r>
            <w:r w:rsidRPr="00B3023D">
              <w:rPr>
                <w:rFonts w:ascii="Calibri" w:eastAsia="Calibri" w:hAnsi="Calibri" w:cs="Times New Roman"/>
                <w:noProof/>
                <w:vertAlign w:val="superscript"/>
              </w:rPr>
              <w:t>[39]</w:t>
            </w:r>
            <w:r w:rsidRPr="00B3023D">
              <w:rPr>
                <w:rFonts w:ascii="Calibri" w:eastAsia="Calibri" w:hAnsi="Calibri" w:cs="Times New Roman"/>
              </w:rPr>
              <w:fldChar w:fldCharType="end"/>
            </w:r>
            <w:r w:rsidRPr="00B3023D">
              <w:rPr>
                <w:rFonts w:ascii="Times New Roman" w:eastAsia="Calibri" w:hAnsi="Times New Roman" w:cs="Times New Roman"/>
              </w:rPr>
              <w:t xml:space="preserve"> </w:t>
            </w:r>
          </w:p>
        </w:tc>
      </w:tr>
      <w:tr w:rsidR="00624D35" w:rsidRPr="00113C00" w:rsidTr="00D50E9B">
        <w:trPr>
          <w:trHeight w:val="337"/>
        </w:trPr>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tabs>
                <w:tab w:val="center" w:pos="1488"/>
              </w:tabs>
              <w:spacing w:after="0" w:line="276" w:lineRule="auto"/>
              <w:jc w:val="both"/>
              <w:rPr>
                <w:rFonts w:ascii="Times New Roman" w:eastAsia="Calibri" w:hAnsi="Times New Roman" w:cs="Times New Roman"/>
                <w:b/>
                <w:sz w:val="24"/>
                <w:szCs w:val="24"/>
                <w:lang w:val="en-US"/>
              </w:rPr>
            </w:pPr>
            <w:r w:rsidRPr="00B3023D">
              <w:rPr>
                <w:rFonts w:ascii="Times New Roman" w:eastAsia="Calibri" w:hAnsi="Times New Roman" w:cs="Times New Roman"/>
                <w:b/>
                <w:sz w:val="24"/>
                <w:szCs w:val="24"/>
                <w:lang w:val="en-US"/>
              </w:rPr>
              <w:t>Non-infectious</w:t>
            </w:r>
          </w:p>
        </w:tc>
        <w:tc>
          <w:tcPr>
            <w:tcW w:w="5791" w:type="dxa"/>
            <w:tcBorders>
              <w:top w:val="single" w:sz="4" w:space="0" w:color="auto"/>
              <w:left w:val="single" w:sz="4" w:space="0" w:color="auto"/>
              <w:bottom w:val="single" w:sz="4" w:space="0" w:color="auto"/>
              <w:right w:val="single" w:sz="4" w:space="0" w:color="auto"/>
            </w:tcBorders>
            <w:shd w:val="clear" w:color="auto" w:fill="AEAAAA"/>
          </w:tcPr>
          <w:p w:rsidR="00624D35" w:rsidRPr="00B3023D" w:rsidRDefault="00624D35" w:rsidP="00D50E9B">
            <w:pPr>
              <w:spacing w:after="0" w:line="276" w:lineRule="auto"/>
              <w:jc w:val="both"/>
              <w:rPr>
                <w:rFonts w:ascii="Times New Roman" w:eastAsia="Calibri" w:hAnsi="Times New Roman" w:cs="Times New Roman"/>
                <w:lang w:val="en-US"/>
              </w:rPr>
            </w:pPr>
          </w:p>
        </w:tc>
      </w:tr>
      <w:tr w:rsidR="00624D35" w:rsidRPr="00113C00" w:rsidTr="00D50E9B">
        <w:tc>
          <w:tcPr>
            <w:tcW w:w="2993"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48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Pulmonary Barotrauma</w:t>
            </w:r>
          </w:p>
        </w:tc>
        <w:tc>
          <w:tcPr>
            <w:tcW w:w="5791" w:type="dxa"/>
            <w:tcBorders>
              <w:top w:val="single" w:sz="4" w:space="0" w:color="auto"/>
              <w:left w:val="single" w:sz="4" w:space="0" w:color="auto"/>
              <w:bottom w:val="single" w:sz="4" w:space="0" w:color="auto"/>
              <w:right w:val="single" w:sz="4" w:space="0" w:color="auto"/>
            </w:tcBorders>
            <w:hideMark/>
          </w:tcPr>
          <w:p w:rsidR="00624D35" w:rsidRPr="00B3023D" w:rsidRDefault="00624D35" w:rsidP="00D50E9B">
            <w:pPr>
              <w:spacing w:after="0" w:line="240" w:lineRule="auto"/>
              <w:jc w:val="both"/>
              <w:rPr>
                <w:rFonts w:ascii="Times New Roman" w:eastAsia="Calibri" w:hAnsi="Times New Roman" w:cs="Times New Roman"/>
                <w:lang w:val="en-US"/>
              </w:rPr>
            </w:pPr>
            <w:r w:rsidRPr="00B3023D">
              <w:rPr>
                <w:rFonts w:ascii="Times New Roman" w:eastAsia="Calibri" w:hAnsi="Times New Roman" w:cs="Times New Roman"/>
                <w:lang w:val="en-US"/>
              </w:rPr>
              <w:t>Extra alveolar air due to positive pressure ventilation.</w:t>
            </w:r>
            <w:r w:rsidRPr="00B3023D">
              <w:rPr>
                <w:rFonts w:ascii="Calibri" w:eastAsia="Calibri" w:hAnsi="Calibri" w:cs="Times New Roman"/>
              </w:rPr>
              <w:fldChar w:fldCharType="begin"/>
            </w:r>
            <w:r w:rsidRPr="00B3023D">
              <w:rPr>
                <w:rFonts w:ascii="Calibri" w:eastAsia="Calibri" w:hAnsi="Calibri" w:cs="Times New Roman"/>
              </w:rPr>
              <w:instrText xml:space="preserve"> ADDIN EN.CITE &lt;EndNote&gt;&lt;Cite&gt;&lt;Author&gt;Gammon&lt;/Author&gt;&lt;Year&gt;1992&lt;/Year&gt;&lt;RecNum&gt;25&lt;/RecNum&gt;&lt;DisplayText&gt;&lt;style face="superscript"&gt;[40]&lt;/style&gt;&lt;/DisplayText&gt;&lt;record&gt;&lt;rec-number&gt;25&lt;/rec-number&gt;&lt;foreign-keys&gt;&lt;key app="EN" db-id="0d99vf2tewtxf1ewz2pxrwxkd5xztss59ttw" timestamp="1487763275"&gt;25&lt;/key&gt;&lt;/foreign-keys&gt;&lt;ref-type name="Journal Article"&gt;17&lt;/ref-type&gt;&lt;contributors&gt;&lt;authors&gt;&lt;author&gt;Gammon, R Bruce&lt;/author&gt;&lt;author&gt;Shin, Myung S&lt;/author&gt;&lt;author&gt;Buchalter, Scott E&lt;/author&gt;&lt;/authors&gt;&lt;/contributors&gt;&lt;titles&gt;&lt;title&gt;Pulmonary barotrauma in mechanical ventilation: patterns and risk factors&lt;/title&gt;&lt;secondary-title&gt;Chest&lt;/secondary-title&gt;&lt;/titles&gt;&lt;periodical&gt;&lt;full-title&gt;Chest&lt;/full-title&gt;&lt;/periodical&gt;&lt;pages&gt;568-572&lt;/pages&gt;&lt;volume&gt;102&lt;/volume&gt;&lt;number&gt;2&lt;/number&gt;&lt;dates&gt;&lt;year&gt;1992&lt;/year&gt;&lt;/dates&gt;&lt;isbn&gt;0012-3692&lt;/isbn&gt;&lt;urls&gt;&lt;/urls&gt;&lt;/record&gt;&lt;/Cite&gt;&lt;/EndNote&gt;</w:instrText>
            </w:r>
            <w:r w:rsidRPr="00B3023D">
              <w:rPr>
                <w:rFonts w:ascii="Calibri" w:eastAsia="Calibri" w:hAnsi="Calibri" w:cs="Times New Roman"/>
              </w:rPr>
              <w:fldChar w:fldCharType="separate"/>
            </w:r>
            <w:r w:rsidRPr="00B3023D">
              <w:rPr>
                <w:rFonts w:ascii="Calibri" w:eastAsia="Calibri" w:hAnsi="Calibri" w:cs="Times New Roman"/>
                <w:noProof/>
                <w:vertAlign w:val="superscript"/>
              </w:rPr>
              <w:t>[40]</w:t>
            </w:r>
            <w:r w:rsidRPr="00B3023D">
              <w:rPr>
                <w:rFonts w:ascii="Calibri" w:eastAsia="Calibri" w:hAnsi="Calibri" w:cs="Times New Roman"/>
              </w:rPr>
              <w:fldChar w:fldCharType="end"/>
            </w:r>
          </w:p>
        </w:tc>
        <w:bookmarkEnd w:id="0"/>
      </w:tr>
    </w:tbl>
    <w:p w:rsidR="00624D35" w:rsidRDefault="00624D35" w:rsidP="00624D35">
      <w:pPr>
        <w:rPr>
          <w:rFonts w:ascii="Times New Roman" w:hAnsi="Times New Roman" w:cs="Times New Roman"/>
          <w:sz w:val="24"/>
          <w:szCs w:val="24"/>
        </w:rPr>
      </w:pPr>
    </w:p>
    <w:p w:rsidR="00624D35" w:rsidRPr="00046FAD" w:rsidRDefault="00624D35" w:rsidP="00624D35">
      <w:pPr>
        <w:rPr>
          <w:rFonts w:ascii="Times New Roman" w:hAnsi="Times New Roman" w:cs="Times New Roman"/>
          <w:sz w:val="24"/>
          <w:szCs w:val="24"/>
        </w:rPr>
      </w:pPr>
    </w:p>
    <w:p w:rsidR="00624D35" w:rsidRPr="00046FAD" w:rsidRDefault="00624D35" w:rsidP="00624D35">
      <w:pPr>
        <w:rPr>
          <w:rFonts w:ascii="Times New Roman" w:hAnsi="Times New Roman" w:cs="Times New Roman"/>
          <w:sz w:val="24"/>
          <w:szCs w:val="24"/>
        </w:rPr>
      </w:pPr>
    </w:p>
    <w:p w:rsidR="00877B40" w:rsidRDefault="00624D35">
      <w:bookmarkStart w:id="1" w:name="_GoBack"/>
      <w:bookmarkEnd w:id="1"/>
    </w:p>
    <w:sectPr w:rsidR="00877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35"/>
    <w:rsid w:val="001F1095"/>
    <w:rsid w:val="00624D35"/>
    <w:rsid w:val="007839B1"/>
    <w:rsid w:val="00977554"/>
    <w:rsid w:val="00DC3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2D8F-D9CA-4389-B99D-CBEB63A9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Naadia van der Bergh</dc:creator>
  <cp:keywords/>
  <dc:description/>
  <cp:lastModifiedBy>Naadia van der Bergh</cp:lastModifiedBy>
  <cp:revision>1</cp:revision>
  <dcterms:created xsi:type="dcterms:W3CDTF">2020-07-22T13:59:00Z</dcterms:created>
  <dcterms:modified xsi:type="dcterms:W3CDTF">2020-07-22T13:59:00Z</dcterms:modified>
</cp:coreProperties>
</file>